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distributed systems. Proficient in AI-first engineering, Rails, and database optimization. Strong expertise in designing scalable infrastructures for real-time financial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real-time financial transactions for restaurant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services ensuring strong data integrity and consistency across complex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secure infrastructure to protect sensitive financial data using </w:t>
      </w:r>
      <w:r>
        <w:rPr>
          <w:rFonts w:asciiTheme="minorHAnsi" w:hAnsiTheme="minorHAnsi" w:cstheme="majorHAnsi"/>
          <w:b/>
          <w:bCs/>
          <w:lang w:val="en-US"/>
        </w:rPr>
        <w:t xml:space="preserve">encryption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 API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development speed and efficiency across engineering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discussions to guide system architecture decisions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issues and improved performance of mission-critical banking systems by implementing observability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promoted engineering best practices through code reviews and pair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product and business to translate customer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on-call support to maintain platform stability and handled incident response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efficient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tests and ensured high standards for code quality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product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deliver scalable solutions aligned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several high-impact projects that improved system reliability and reduced production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into existing frameworks to enhance user experience and automate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long-term technical strategies for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resulting in a 30% increase in system efficiency through better indexing and query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protocols around authentication and API access ensuring compliance with industry standards and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DevOps to streamline deployment processes and maintain uptime across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high performance and responsiveness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migrations to updated frameworks and improved system architecture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production issues and implemented fixes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and performance standards across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system response time through optimizations and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Django, Express, Fastify,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