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financial applications. Expert in C#, .NET Core, and SQL Server with a strong focus on Agile practices. Proven ability to drive application development processes and continuous improvement in high-stakes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complex </w:t>
      </w:r>
      <w:r>
        <w:rPr>
          <w:rFonts w:asciiTheme="minorHAnsi" w:hAnsiTheme="minorHAnsi" w:cstheme="majorHAnsi"/>
          <w:b/>
          <w:bCs/>
          <w:lang w:val="en-US"/>
        </w:rPr>
        <w:t xml:space="preserve">financial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clients in the automotive finance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architectural decisions and lead design reviews across multiple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(TDD) principles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streamlining application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extensive data conversions and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design and maintenance practices, facilitating knowledge sharing within the team and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new </w:t>
      </w:r>
      <w:r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features for user and technical personnel.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debug existing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Fiddler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 Profiler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problem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application functionalities based on client feedback and operational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scalable solutions using distributed systems architecture to handle increased application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system maintenance and application performance tuning through coding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 in financial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accessibility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enhancing project efficiency and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implemented optimizations using automation tools to enhance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web applications to improve interoperability and data exchange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legacy systems for code quality and performance, recommending improvements that streamlined operations and reduced operational risk.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application features for finance clients, achieving 20% faster deployment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part of a development team supporting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financial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based on user requirements and feedback, improving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document application processes, ensuring compliance with design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coding standards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maintainability of the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responsive designs to enhance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Kendo UI, jQuery,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Virtual Machines, Git, TFS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LINQ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Automation,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Fiddler, Webpack, Browser Developer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