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systems using Node.js, TypeScript, PostgreSQL, and React.js. Proven expertise in optimizing performance, mentoring engineers, and handling production code effectively.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design and implementation of major features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high-volume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and intermediate engineers in clean architecture and </w:t>
      </w:r>
      <w:r>
        <w:rPr>
          <w:rFonts w:asciiTheme="minorHAnsi" w:hAnsiTheme="minorHAnsi" w:cstheme="majorHAnsi"/>
          <w:b/>
          <w:bCs/>
          <w:lang w:val="en-US"/>
        </w:rPr>
        <w:t xml:space="preserve">testing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elevate team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focused on modular design, performance, and security best practices within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evolved intricate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schemas, optimizing indexing and performance for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event-driven solutions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workflow efficiency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monitored containerized applications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ensuring robust debugging and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conducted practical refactorings to manage technical debt and improve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distill ambiguous requirements into actionable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Handled production incidents with a systematic approach, minimizing recurrence through process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high-quality production code across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ensure seamless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raised the technical bar by introducing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code quality and system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significant components and collaborated in feature design discussions with cross-functional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schema design and query optimization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application performance and debugging production issues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clean coding standards and efficient architecture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databases, ensuring data integrity and optimizing slow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event-driven architectures using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asynchronous processing.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core features and maintained legacy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optimizations to enhance scalability and maintainability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tests and documentation to ensure code quality and compliance with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workflows that required integration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datastores.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decrease in response time by optimizing database queries, impacting overall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React.js, Express.js, Koa.js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Kafka,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Kubernetes, AWS, ArgoCD,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Tools</w:t>
      </w:r>
      <w:r>
        <w:rPr>
          <w:rFonts w:asciiTheme="minorHAnsi" w:hAnsiTheme="minorHAnsi" w:cstheme="majorHAnsi"/>
          <w:lang w:val="en-US"/>
        </w:rPr>
        <w:t xml:space="preserve">: DataDog, Postman, Jest,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Architectural Patterns</w:t>
      </w:r>
      <w:r>
        <w:rPr>
          <w:rFonts w:asciiTheme="minorHAnsi" w:hAnsiTheme="minorHAnsi" w:cstheme="majorHAnsi"/>
          <w:lang w:val="en-US"/>
        </w:rPr>
        <w:t xml:space="preserve">: Microservices, Event-driven Architecture, Modular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