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11+ years in backend and frontend development. Expertise in Python, FastAPI, React, Next.js, and AWS architecture. Proven ability to design scalable systems and lead technical initiatives.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scalable backend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AI-driven marketing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frontend applications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serverless AWS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EventBridge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end-to-end feature delivery, from concept to deployment and monitoring, ensuring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reviewing code and sharing best practices in development and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and Client Success teams to translate business requirements into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incident response processes, improving overall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existing systems for scalability and maintainability, analyzing performance bottlenecks.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CI/CD pipelines for streamlined deployments and reduced lead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maintain APIs to facilitate seamless integration with third-party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monitoring solutions for proactive performance management.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components and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web-based learning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coding environment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transition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architecture, enhancing system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responsive UI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adhering to modern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effective software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to ensure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continuous improvement efforts for product features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knowledge transfer sessions to upskill team members on emerging technologies.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and API endpoints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enterprise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improving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design database schemas and business logic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documentation for system architecture and integrations.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best coding practices across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team solution that improved processing speed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React, Next.js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Lambda, DynamoDB,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Architectures</w:t>
      </w:r>
      <w:r>
        <w:rPr>
          <w:rFonts w:asciiTheme="minorHAnsi" w:hAnsiTheme="minorHAnsi" w:cstheme="majorHAnsi"/>
          <w:lang w:val="en-US"/>
        </w:rPr>
        <w:t xml:space="preserve">: Serverless, Event-driven,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NoSQL, DynamoDB,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