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of expertise in back-end systems, specializing in Python, Django, AWS, and microservices. Proven ability to design robust architectures and lead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engineers in delivering high-impact projects on time while maintaining code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best practices in system architecture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microservices architecture, improving system modularity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test coverage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25% reduction in post-deployment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and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usage of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enabling consistent environment replication.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observability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discussions, influencing the long-term technical direction of the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tuning initiatives, improving application response time by 40%.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microservices environment, enhancing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sharing best practices in application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implement detailed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S3 and Lambda for scalable computing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processing efficiency by implementing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during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ensuring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refactoring critical sections.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an enterprise-level application, implementing features and bug fixes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internal tools to optimize team productivity and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reliability and reducing defects.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 robust software testing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15% increase in application uptime by automating maintenance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Ruby,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