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Java-based backend systems and microservices. Expertise in gRPC, REST, Kafka, and deploying across AWS, GCP, and Azure cloud environments. Proven track record in enhancing security, scalability, and code quality for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cloud-native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clinical communication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inter-service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event-driven architecture to support high-throughput communication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root cause analysis (RCA)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efforts to resolve production escalations, ensuring minimal impact on hospital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improve performance and security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legacy services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cloud-optimized components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using CI/CD pipelines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observability frameworks to monitor application performance and logging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including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RBAC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on-call rotations as part of incident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learning management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design and implementation of new features in a microservices architecture, increasing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performance tuning and optimization tasks, achieving better response times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enhanced communication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of existing services to containerized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root cause analysis for production incidents through detailed documentation and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implementations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development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client server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scale for real-time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and resolved critical incidents,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automate deployment processes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profiling and optimization using </w:t>
      </w:r>
      <w:r>
        <w:rPr>
          <w:rFonts w:asciiTheme="minorHAnsi" w:eastAsia="Times New Roman" w:hAnsiTheme="minorHAnsi" w:cs="Times New Roman"/>
          <w:b/>
          <w:bCs/>
          <w:lang w:val="en-US"/>
        </w:rPr>
        <w:t xml:space="preserve">JProfiler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ensure quality compliance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logging and monitoring while deploying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Node.js, SQL, Golang,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gRPC, REST,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Terraform, Datadog, GitHub Actions,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