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development. Proficient in building robust systems using Python, AI-driven architectures, and cloud services such as AWS. Committed to software engineering best practices and continuous learning in AI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products, enhancing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resilient service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error handling and rate limits.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product features, from design through deployment, ensuring high observability of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core AI platforms, collaborating across teams to support LLM-powered features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evaluation strategies for AI features, including benchmarks and feedback loops,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reviews to maintain high standards of software engineering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service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integrated new AI tools to improve productivity, actively participating in knowledge sharing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through observability tools, identifying bottlenecks and improving service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technical leader, making architecture decisions aligned with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 of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service design and implementation best practices, especially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integrations across systems, ensuring data consistency and minimizing downtime during migrations.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explore LLM functionalities, collaborating with researchers to turn concepts into production-ready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promoting adherence to design specifications and quality standards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 design and APIs, facilitating better team understanding and stakeholder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deploying applications, optimizing resource management and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and monitoring through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 in critical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building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client specifications and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optimized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query performance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workflows and improve project delivery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smoother deployment processes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API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feature delivery, consistently meeting deadlines with an overall delivery accuracy of 98%.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Pydantic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Jenkins,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