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development. Expert in Django, Django Rest Framework, AWS, and SQL. Driven to deliver scalable solutions and enhance code quality through effective testing and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solutions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decisions for backend systems, ensuring alignment with business requirements and performance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code quality by implementing a robust testing framework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integrating automated testing into the CI/CD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user stories and translate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on-call rotations, providing responsive support for production incidents and improving overall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addressed technical debt by refactoring legacy code, boosting codebase clarity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uphold high coding standards, mentoring junior engineers to cultivate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asynchronous task management using </w:t>
      </w:r>
      <w:r>
        <w:rPr>
          <w:rFonts w:asciiTheme="minorHAnsi" w:hAnsiTheme="minorHAnsi" w:cstheme="majorHAnsi"/>
          <w:b/>
          <w:bCs/>
          <w:lang w:val="en-US"/>
        </w:rPr>
        <w:t xml:space="preserve">Celery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under 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deployment, scaling, and monitoring of applications, ensuring a reliable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SQL queries for performance, reducing response times for critical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knowledge-sharing sessions to promote best practices and foster a culture of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 Rest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enabled integration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API development, fostering growth 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involving database design and management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high standards and knowledge transfer within the team, contributing to overall team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refine requirements and deliver features that align with user needs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for backend applications, utilizing cloud-based tools to optimize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ceremonies, actively participating in sprint planning and retrospectives to enhance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met client specifications and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by troubleshooting issues and improving performance metrics within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optimizing database performance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indexing and query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deployments through automated CI/CD processes, enhancing delivery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develop comprehensive test suites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to modern architectures, improving overall application robustness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Celery,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