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developing high-performance microservices and APIs. Expertise in Java, Spring Boot, React, MySQL, and GCP. Proven track record in architecting scalable solutions and optimizing CI/CD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transaction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for over 20 million requests monthly.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architecture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messaging and improved service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enforcing standards for clean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unit testing and code coverage practices across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merchant onboarding processes by developing intuitive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critical system analysis to enhance performance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balancing technical and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for internal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 and feature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 for performance, focusing on low-latency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a microservices architecture,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workshops to streamline development practices and CI/CD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 sets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and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clarify software requirements and refine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APIs, enhancing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performance tuning of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response times by over 20% through code optimization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Golang, React,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Messaging &amp; Integration</w:t>
      </w:r>
      <w:r>
        <w:rPr>
          <w:rFonts w:asciiTheme="minorHAnsi" w:hAnsiTheme="minorHAnsi" w:cstheme="majorHAnsi"/>
          <w:lang w:val="en-US"/>
        </w:rPr>
        <w:t xml:space="preserve">: Kafka,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