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developing, architecting, and optimizing React, TypeScript, .NET Core, and SQL Server applications. Skilled in modern cloud hosting platforms like Azure and AWS. Proven success in cross-team collaboration and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the </w:t>
      </w:r>
      <w:r>
        <w:rPr>
          <w:rFonts w:asciiTheme="minorHAnsi" w:hAnsiTheme="minorHAnsi" w:cstheme="majorHAnsi"/>
          <w:b/>
          <w:bCs/>
          <w:lang w:val="en-US"/>
        </w:rPr>
        <w:t xml:space="preserve">Content First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client marketing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agile development teams through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streamline CI/CD processes, increasing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to define technical requirements, ensuring alignment with business stakeholders'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diverse applications into a multifunctional platform, improving system interoperability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across applications,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reviews to optimize performance and scalability across microservices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agile methodologies and effective coding practices,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offering feedback on implementation to ensure technical consistency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collaboration with international teams in Poland to achieve project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containerization to enhance deployment consistency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monitoring and observability solutions to ensure system health and performance metrics were met.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of an educational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and UI/UX designers to optimize user interfaces, improving accessibility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facilitating knowledge sharing and cohesive coding standards in line with company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application features, ensuring data integrity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platform's scalability and security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code quality and decrease regressions.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and onboarded new team members, promoting effective team cohesion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management, ensuring timely delivery and alignment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modules for an IoT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collection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identify requirements, translating them into technical specifications for feature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best practices and improving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 by optimizing indexing and schema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development processes, ensuring clear and accessible architecture for team reference.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.NET Core,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