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development, specializing in Go, TypeScript, and React. Proven ability to integrate AI capabilities into production applications and improve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overall architecture of the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 our equity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discussions to define APIs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ensured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back-end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features with a focus on user experience and reliability in our core equity management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and caching mechanisms to improve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workflow orchestrations across services, enhancing reliability in system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high-quality output across all engineering teams involved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user workflows for early-stage startups.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 to monitor application performance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collaboration with product and design teams to deliver timely features and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access to back-end services, improving data fetching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software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front-end performance through optimizations and proper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cost-effective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 SaaS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best practices and ensuring coding standards are met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more modern architectures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end-to-end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through code optimization and system refactoring.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AWS, Terraform, Observability, Temporal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