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in backend development and cloud services. Expertise in designing APIs, deploying microservices on AWS and Kubernetes, and building scalable data pipelines. Proven ability to enforce CI/CD best practices and optimize system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interfaces for internal and external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microservices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team productivity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real-time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data accuracy across multiple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new features from concept to production within tight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discussions, shaping the future of our service delivery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reliability and performance, achieving 99.9% uptime across critical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testing into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Embedded security protocols within backend systems, ensuring compliance and protection against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to enhance code quality and system scalability for high-volume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service health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innovation and continued learning.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support customer-facing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processing and analyzing large datasets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testing frameworks to ensure high-quality code and reduce production issues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define features and integrate user feedback into new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architectural decisions for microservice deployments, enhancing system resilience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processes, significantly reducing deployment times and streamlining system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performance and reliability of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extensibility.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legacy systems, ensuring high uptime and service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migrations and performance tuning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emphasizing best practices and testing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observability of system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feature delivery success rate through agile practices and effective collaboration with teams.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Scala, Go, Java,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Kubernetes, Docker, CI/CD,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Cassandra, DynamoDB, Kafka, Pulsar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Grafana, Prometheus, ELK, testing frameworks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Architectures</w:t>
      </w:r>
      <w:r>
        <w:rPr>
          <w:rFonts w:asciiTheme="minorHAnsi" w:hAnsiTheme="minorHAnsi" w:cstheme="majorHAnsi"/>
          <w:lang w:val="en-US"/>
        </w:rPr>
        <w:t xml:space="preserve">: microservices, event-driven, distributed systems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