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backend development. Proficient in building scalable services using TypeScript, Postgres, Redis, and Kafka. Skilled in designing data models and enhancing system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high-volume data pipelines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the Managed Sync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projects with various third-party APIs, optimizing data ingestion and processing with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caching.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 models for </w:t>
      </w:r>
      <w:r>
        <w:rPr>
          <w:rFonts w:asciiTheme="minorHAnsi" w:hAnsiTheme="minorHAnsi" w:cstheme="majorHAnsi"/>
          <w:b/>
          <w:bCs/>
          <w:lang w:val="en-US"/>
        </w:rPr>
        <w:t xml:space="preserve">Synced Objects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complex external system representations and ensuring data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architectural decisions for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improving system reliability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of services through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logging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tracing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reducing debugging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teams to translate business requirements into technical roadmaps, improving design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coding standards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error handling and retry mechanisms, ensuring high availability of data sync operations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and code audits, maintaining high code quality and aligning with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deployment and scaling across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 contributor to evolving technical strategies, aligning with business objectives and enhancing platform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backend services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developing scalable APIs for integration with diverse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data synchronization processes between third-party services, ensuring adherence to defined permission models using </w:t>
      </w:r>
      <w:r>
        <w:rPr>
          <w:rFonts w:asciiTheme="minorHAnsi" w:eastAsia="Times New Roman" w:hAnsiTheme="minorHAnsi" w:cs="Times New Roman"/>
          <w:b/>
          <w:bCs/>
          <w:lang w:val="en-US"/>
        </w:rPr>
        <w:t xml:space="preserve">OAuth2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 and best coding practices within a fast-paced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with </w:t>
      </w:r>
      <w:r>
        <w:rPr>
          <w:rFonts w:asciiTheme="minorHAnsi" w:eastAsia="Times New Roman" w:hAnsiTheme="minorHAnsi" w:cs="Times New Roman"/>
          <w:b/>
          <w:bCs/>
          <w:lang w:val="en-US"/>
        </w:rPr>
        <w:t xml:space="preserve">NestJS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efficiency through effective data handling and service routing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monitoring tools such as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performance metrics and system health, proactively identifying areas for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efforts to enhance API integrations, working closely with stakeholders to ensure alignment with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CI/CD pipelines that increased deployment frequency and minimized downtime for critical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best practices for using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improving response times across applications and reducing database load.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and integrations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API development and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integrity by developing scripts and tools to migrate and transform datasets across various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stability through proactive monitoring and performance tuning of database queries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ensure seamless integration of services, enhancing overall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for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efficiency and data handling capacity.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documentation for system integrations and API usage, contributing to enhanced knowledge sharing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Event Streaming &amp; Messaging</w:t>
      </w:r>
      <w:r>
        <w:rPr>
          <w:rFonts w:asciiTheme="minorHAnsi" w:hAnsiTheme="minorHAnsi" w:cstheme="majorHAnsi"/>
          <w:lang w:val="en-US"/>
        </w:rPr>
        <w:t xml:space="preserve">: Kafka,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