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SaaS development, specializing in AI workflows and RAG architectures. Proven expertise in designing production systems using technologies like LangChain, Python,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AI-enabled production SaaS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multi-agent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operate scalable </w:t>
      </w:r>
      <w:r>
        <w:rPr>
          <w:rFonts w:asciiTheme="minorHAnsi" w:hAnsiTheme="minorHAnsi" w:cstheme="majorHAnsi"/>
          <w:b/>
          <w:bCs/>
          <w:lang w:val="en-US"/>
        </w:rPr>
        <w:t xml:space="preserve">RAG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AI workflows for enterprise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AI coding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processes in design reviews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translate product requirements into robust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internal tooling and shared libraries facilitating rapid delivery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frameworks ensuring performance tracking and correctness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agentic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hybrid retrieval strategies using vector databases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inference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guardrails and validation layers for non-deterministic systems ensuring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mitigate risks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outputs through proactive monitoring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progressive delivery practices balancing accuracy, latency, and cost in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enhance cloud-native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focusing on multi-tenant security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components of enterprise applications ensuring high availability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coding agents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implement design patterns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implementing optimization strategies and observability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ensuring efficient integration across distributed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on software quality and security in production environments for client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community discussions on architecting secure cloud infrastructures.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systems focusing on reliability and uptime for client-facing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cloud capabilities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application requirements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extensive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the development of user-facing features impacting over 500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Go,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PydanticAI, CrewAI,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Terraform,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