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backend systems. Proficient in Java, Spring Boot, AWS, Kafka, and Docker, with a passion for mentoring and modernizing legacy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advertising platform, increasing modularity and consistency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 legacy systems from </w:t>
      </w:r>
      <w:r>
        <w:rPr>
          <w:rFonts w:asciiTheme="minorHAnsi" w:hAnsiTheme="minorHAnsi" w:cstheme="majorHAnsi"/>
          <w:b/>
          <w:bCs/>
          <w:lang w:val="en-US"/>
        </w:rPr>
        <w:t xml:space="preserve">AS400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cloud-native solutions,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distributed systems ensuring high availability and fault tolerance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into our cloud ecosystem, enhancing data flow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real-time processing and system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service contracts for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clear interaction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through code reviews, pair programming, and knowledge-sharing sessions to elevate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architecture reviews and contribute to long-term platform decisions,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system reliability through effective tooling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implement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fault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aligning technical strategies with product goals and stakeholder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system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overseeing their development tasks and providing guidance on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new features into the existing system while maintaining high performance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migration projects from on-premises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and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performance gains and enhanced query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support component design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played a key role in maintaining high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legacy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data processing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older technologies to more modern stacks, minimizing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development of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define project requirements and deliverables with clarity and precision.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software testing protocols, ensuring high-quality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Brokers</w:t>
      </w:r>
      <w:r>
        <w:rPr>
          <w:rFonts w:asciiTheme="minorHAnsi" w:hAnsiTheme="minorHAnsi" w:cstheme="majorHAnsi"/>
          <w:lang w:val="en-US"/>
        </w:rPr>
        <w:t xml:space="preserve">: Kafka, MSK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Grafana, Prometheus,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