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TypeScript, JavaScript, React, and Node.js. Proven expertise in migrating legacy systems using NestJS and AWS. Passionate about leveraging AI to enhance coding efficiency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enterprise applications to a modern stack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generation and validation, enhancing productivity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ensuring backwards compatibility with the existing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business process flows to </w:t>
      </w:r>
      <w:r>
        <w:rPr>
          <w:rFonts w:asciiTheme="minorHAnsi" w:hAnsiTheme="minorHAnsi" w:cstheme="majorHAnsi"/>
          <w:b/>
          <w:bCs/>
          <w:lang w:val="en-US"/>
        </w:rPr>
        <w:t xml:space="preserve">Temporal.io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long-running processes and human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and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engineering standards for the new codebase, ensuring high-quality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the effective use of AI-assisted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new solutions and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security, and compliance across all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management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architectural decision-making, focusing on system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complex data-driven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solutions using solid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with legacy modules, maintaining clean contracts during the transition and migration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ensuring rapid and reliable deployment of software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applications' performance by profiling and optimizing code, resulting in a 30% speed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backend services and enhance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conduct systematic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a complex software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by refactoring and optimizing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simple data-driven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code quality through unit testing and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 to enhance team competencies around newer technologies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new internal tool, enhancing team productivity by automating repetitive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Node.js, Temporal.io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TypeORM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Claude Code, Swagger,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