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and scaling robust backend systems. Proficient in Node.js, TypeScript, PostgreSQL, and API design principles including REST and GraphQL. Experienced in system architecture, performance tuning, and fostering collaboration among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evolved large-scale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diverse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ecosystems ensuring scalability and reliability, utilizing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best practices for code quality and security throughout the development lifecycle, enforcing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root-cause analysis for production systems, enhancing system observability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align on architecture, ensuring seamless integration of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 automation frameworks utilizing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software delivery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technical discussions, driving alignment on architectural decisions and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deployment efficiency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backend development and observability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fault-tolerant services, incorporating </w:t>
      </w:r>
      <w:r>
        <w:rPr>
          <w:rFonts w:asciiTheme="minorHAnsi" w:hAnsiTheme="minorHAnsi" w:cstheme="majorHAnsi"/>
          <w:b/>
          <w:bCs/>
          <w:lang w:val="en-US"/>
        </w:rPr>
        <w:t xml:space="preserve">caching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and data pipelines for enhanced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security audits and threat modeling to ensure compliance with best practices in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NestJS, GraphQL, REST,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Swagger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