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development. Proficient in TypeScript, Rust, PostgreSQL, and AWS. Skilled in developing scalable systems and APIs within the fintech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business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and databases for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the full software development lifecycle (SDLC) for critical platform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performance by diagnosing and resolving bottlenecks, enhancing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integrate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service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system architecture and processes, facilitating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architecture decisions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to ensure alignment with business strategy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teams to translate complex requirements into functional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fostering knowledge sharing and skill enhancement in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implementation of RESTful APIs, ensuring alignment with business needs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integrated solutions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and optimization initiatives, resolving latency issues in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for improving existing systems and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assessments ensuring compliance with industry standards.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services for various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while ensuring integration with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cloud-native platforms increasing system flexibility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quality and adherence to team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enhancing overall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productivity by reducing bug rates by 30% in critical applications.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Rust, Go,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DynamoDB,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Koa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Crypto</w:t>
      </w:r>
      <w:r>
        <w:rPr>
          <w:rFonts w:asciiTheme="minorHAnsi" w:hAnsiTheme="minorHAnsi" w:cstheme="majorHAnsi"/>
          <w:lang w:val="en-US"/>
        </w:rPr>
        <w:t xml:space="preserve">: PKI, cryptography, SSDLC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