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React, Python, PostgreSQL, and data engineering. Proven track record in developing high-quality full-stack features, architecting scalable solutions, and optimizing SEO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SEO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search engine visibility across millions of 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data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SEO data transformation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full-stack development,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Marketing and Product leadership to define technical requirements and optimize feature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direction for projects, ensuring alignment with business objectives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solutions with performance monitoring tools, ensuring high availability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A/B testing frameworks for evaluating SEO initiatives and their impact on organic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deliver high-quality features under tight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security and performance best practices across the development life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analyze metrics to identify and resolve root causes related to search visibility.,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ship full-stack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engagement statistics.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data engineers to design optimized ETL processes for SEO data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programming best practices and architectural principles, within an Agile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strategies to streamline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feature design and implementation aligned with SEO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technical roadmap by assessing trade-offs between complexity, performance, and business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reviews, providing insights on scalability and performance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retention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scalable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 and schema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analyze and refactor existing code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open-source projects, enhancing professional growth and expertise in community-driven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Engineering</w:t>
      </w:r>
      <w:r>
        <w:rPr>
          <w:rFonts w:asciiTheme="minorHAnsi" w:hAnsiTheme="minorHAnsi" w:cstheme="majorHAnsi"/>
          <w:lang w:val="en-US"/>
        </w:rPr>
        <w:t xml:space="preserve">: PostgreSQL, NoSQL, Airflow,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BigQuery, Snowflake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