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SQL database architecture, API integrations, and Web Services. Proficient in .NET, Salesforce, and AGILE methodologies, leading cross-functional teams to enhance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SCRUM/AGILE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conducting sprint planning and retrospectives for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coding standards and troubleshoot critical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a culture of technical excellence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Claim ownership of architectural decisions impacting software development lifecycle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technical specifications and architectural decisions, improving project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best practices in database and API security, significantly reducing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and business analysts to gather requirements and shape project visions.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systems through innovative solutions and integration of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quality assurance procedures for software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various integration projects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seamless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life cycles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participating in daily stand-ups and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 and troubleshooting, ensuring high software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process workflows and technical specifications to enhance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Git and JIRA for version control and project management, improving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functionality and performance were aligned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minimal disruption through careful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improve system reliability and security through code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provided critical support in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operations, achieving a 30% increase in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WebAPI, Mulesoft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 &amp; Integration</w:t>
      </w:r>
      <w:r>
        <w:rPr>
          <w:rFonts w:asciiTheme="minorHAnsi" w:hAnsiTheme="minorHAnsi" w:cstheme="majorHAnsi"/>
          <w:lang w:val="en-US"/>
        </w:rPr>
        <w:t xml:space="preserve">: RESTful Web Services, APIs,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SCRUM,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