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designing scalable applications using React, TypeScript, and AWS. Proven track record in leading architecture decisions and optimizing system performance. Passionate about technical excellence in the recycling domain.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architectures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critical business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software development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define and refine frontend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reducing load times by 30% through advanced caching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projects that improved system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alignment with architectural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create and deploy microservices architecture for feature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logging and monitoring solutions for real-time performance tracking and alerts.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DevOps practices to enhance the development workflow.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optimizing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teams on frontend technologies and the importance of code quality in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data science teams to integrate data-driven features into the application.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technical documentation was maintained for all new features implemented in the system.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significantly to architectural decisions that improved system stability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to ensure the robustness of applications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facilitating sprints and retrospectives for process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by actively maintaining and updating dependencies and libraries.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user-friendly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on stakeholder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convert them into technical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reducing bug reports by 25% yearly.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ensuring data integrity and seamless transition.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each feature, enhancing onboarding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team sprints to deliver key features ahead of schedule.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