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expertise in Java, Spring Boot, Docker, and cloud solutions. Proficient in building scalable applications and microservices, focusing on architecture, performance, and automation. Passionate about leveraging Kubernetes and CI/CD practices to optimize deployment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microservices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deployment processes with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defined best practices for application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modern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improving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suites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code reliability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on architecture decisions and product roadmaps.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APIs using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robust data exchange and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up observability tools like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application health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 multi-tenant architecture to support multiple clients, improving resource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security by implementing </w:t>
      </w:r>
      <w:r>
        <w:rPr>
          <w:rFonts w:asciiTheme="minorHAnsi" w:hAnsiTheme="minorHAnsi" w:cstheme="majorHAnsi"/>
          <w:b/>
          <w:bCs/>
          <w:lang w:val="en-US"/>
        </w:rPr>
        <w:t xml:space="preserve">OAuth2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encryption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cloud migration to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costs by 20% and improving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integrated workflows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infrastructure provisioning.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guiding them in best coding practices and tooling for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integrations with external systems using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clean and efficient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code reviews and led sprint planning to ensure timely delivery of features and bug fixes.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a 25% reduction in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Set up and maintained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for CI/CD, automating build and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to platform design and future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unit testing protocols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operational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applications, resolving reported issues and implementing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gather requirements and translate them into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to peers for code quality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to identify bottlenecks and opportunities for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delivery of multiple features ahead of schedule, contributing to an 80% customer satisfaction rating.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Django, React, Node.js,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Mockito, Cucumber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Terraform,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