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and building scalable applications. Proficient in AWS, Python, Java, and TypeScript, committed to advancing automobile technology through innovative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microservices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the ownership experience of Ford vehicles.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architectural direction for a new platform leveraging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both frontend and backend.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 team of engineers in best practices for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developing high-performance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adoption of innovative developer productivity tools, including AI-assisted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quality through rigorous code reviews and automated testing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customer-centric solutions while managing stakeholder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critical systems, ensuring reliability and incident response as part of on-call rotation.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Explored new technologies to improve platform outcomes and shared findings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and observability applications to enhance system performance and reliability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contributing to decisions on architectural best practices and technology stack.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integrated new features into existing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coding practices and improvements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product and design teams to implement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improved user experience in learning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the transition to cloud-based solutions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 and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enforced standards to improve code quality and maintainability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leading to a 30% reduction in bug resolution time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and improved data handling processes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application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practices for faster deployment cycles across multiple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software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core functionalities of learning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new architecture enhancing performance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APIs, ensuring seamless data flow across components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application features with a focus on usability and performance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debugged existing systems, improving user satisfaction and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reducing the incidence of bugs in production.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