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backend systems. Proficient in Go, SQL, Postgres, Docker, Kubernetes, and microservices architecture. Adept at building reliable systems in high-stakes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ensuring scalable and high-performance backend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CI/CD pipelines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integrating new gaming features, promoting collaboration and engineering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 observability practices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monitoring and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security protocols with </w:t>
      </w:r>
      <w:r>
        <w:rPr>
          <w:rFonts w:asciiTheme="minorHAnsi" w:hAnsiTheme="minorHAnsi" w:cstheme="majorHAnsi"/>
          <w:b/>
          <w:bCs/>
          <w:lang w:val="en-US"/>
        </w:rPr>
        <w:t xml:space="preserve">Keycloak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authentication and access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providing feedback on architecture and implementation strategies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a culture of learning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database performance on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lower query times and improved application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to enhance code reliability and reduce deployment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to align engineering efforts with business objectives and user demands.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technical discussions to influence product roadmap with innovative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reliability and low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offering guidance in best coding practices and architectural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service deployments, improving scalability and consistency across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transition of legacy systems to microservices architecture, enhancing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on integration of APIs developed in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Used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monitor application performance and address anomalies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frameworks for existing services, leading to improved code coverage and fewer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input in backlog grooming and sprint planning activities.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features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backend services with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focusing on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on testing strategies to ensure quality in deployment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product launches, improving user engagement metrics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Istio, Grafana, ArgoCD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GitLab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Keycloak, Google Cloud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