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backend systems, specializing in building high-performance C++ and Python services. Proficient in designing data pipelines, observability, and developing real-time insights using PostgreSQL and CI/CD tools. Adept at integrating AI/ML workflows and optimizing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high-throughput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low-latency 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overseeing full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Redis Streams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for object tracking and incident detection using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services to improve inter-service communication and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Argo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observability, enhancing monitoring and incident response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 for streaming data applications, reducing latency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product feature integration, ensuring alignment with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architectural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high-quality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architectures and </w:t>
      </w:r>
      <w:r>
        <w:rPr>
          <w:rFonts w:asciiTheme="minorHAnsi" w:hAnsiTheme="minorHAnsi" w:cstheme="majorHAnsi"/>
          <w:b/>
          <w:bCs/>
          <w:lang w:val="en-US"/>
        </w:rPr>
        <w:t xml:space="preserve">runbooks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knowledge transfer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design reviews to maintain system integrity and performance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complex system integrations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numerical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operations using libraries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structures and algorithms to support real-time data processing for incident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to enhance system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user experience based on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integration of monitoring tools, ensuring optimal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product lines, improving overall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addressing legacy code issues while migrating features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efforts in maintaining existing systems, ensuring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cross-discipline teams to ensure consistent delivery of quality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features to production, monitoring post-deployment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NumPy, SciPy, Redis,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Docker, Terraform,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BigQuery, Redis Streams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Apache Kafka, Argo, Helm, Cloud Storage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