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utilizing Python, AWS, and Kubernetes to design and maintain robust backend systems. Experienced in implementing Infrastructure-as-Code and managing CI/CD processes for high-quality deployments.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core services and APIs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backend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Infrastructure-as-Code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environment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stakeholders to translate requirements into technical specifications,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focusing on correctness and maintainability, fostering a culture of high code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implement observability in applications, enhancing incident response times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documentation and diagrams with </w:t>
      </w:r>
      <w:r>
        <w:rPr>
          <w:rFonts w:asciiTheme="minorHAnsi" w:hAnsiTheme="minorHAnsi" w:cstheme="majorHAnsi"/>
          <w:b/>
          <w:bCs/>
          <w:lang w:val="en-US"/>
        </w:rPr>
        <w:t xml:space="preserve">Lucid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customers to gather insights, directly impacting product feature prioritization.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data workflows and monitored infrastructure health, ensuring seamless operation of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regularly with architecture decisions and cross-team collaboration to align on product vision.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a 25% reduction in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onboarded junior developers, enhancing team capacity and skills.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into existing systems, optimizing data flows and service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containerization, ensuring consistent environments across development and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 to facilitate automated testing and deployment, improving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performance and suggested improvements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CloudWatch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software architecture and design decisions in collaboration with stakeholders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Lucid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focusing on enhancing software quality and team knowledge.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maintained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code quality through unit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modules for service integration, enhancing application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existing codebase for improved maintainability, using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 infrastructure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and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product requirements and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20% increase in system reliability through proactive monitoring and insights.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Temporal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DynamoDB, AWS 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Datadog,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Lucid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