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application development, focusing on AWS, TypeScript, and Infrastructure as Code (IaC). Expertise in designing scalable solutions, implementing robust cloud-native applications, and optimizing performance. Proficient in fostering collaborative environments and driving continuous improvement in software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and implemented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 CDK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 for digital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serverless APIs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them with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storage, focusing on efficiency and error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bugs in production systems and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established technical designs for new features, aligning with the business needs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(IaC) practices, improving deployment efficiency by managing resources with </w:t>
      </w:r>
      <w:r>
        <w:rPr>
          <w:rFonts w:asciiTheme="minorHAnsi" w:hAnsiTheme="minorHAnsi" w:cstheme="majorHAnsi"/>
          <w:b/>
          <w:bCs/>
          <w:lang w:val="en-US"/>
        </w:rPr>
        <w:t xml:space="preserve">AWS CDK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CI/CD practices, streamlining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enhancing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operational maintenance, performing application tuning and system upgrades to maintain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fostering a culture of quality and best practices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application performance and guide system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solutions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initiatives, proposing solutions that enhanced software developer productivity.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 12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key features to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deployment of RESTful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optimize UI components, reducing load times by 15% through effective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technologies, improving overall team competency.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application backends, ensuring data consistency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testing and quality assurance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met functional and performance criteria.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align technological upgrades with best practices and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production databases, focusing on performance tuning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 and database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infrastructures,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improved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enhance application performance through profiling and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to facilitate better knowledge sharing among teams and ensure compliance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collaboration, effectively managing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downtime through proactive maintenance and performance monitoring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Java, Python, PL/SQL,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AWS CDK, Express.js,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RDS, Oracle 19c,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JUnit 5,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 Actions, Splunk,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