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Java, Python, and AWS. Expertise in architecture, CI/CD, and software quality enhancement. Proven track record in developing innovative solutions for critical financial systems using AWS Glue, Terraform, and Apache Spark.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on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for AWS services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high code quality standards and introduced improvements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jobs for cost efficiency and performance, enhancing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meet application requirements rapidly, fostering agile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support for deployed applications, managing incidents and root 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unit tests using frameworks for ensuring code reliability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multidisciplinary teams to deliver high-quality software and meet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knowledge-sharing sessions on emerging technologies and development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several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product owners to design technical solutions that align with business objectives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developing efficient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robust software applications under tight deadlines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tuning for applications, focusing on database optimization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to streamline testing processes, improving time efficiency in QA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project reviews, providing input on design, technical specifications,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security best practices while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data protection.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newer architectures, ensuring minimal disruption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unit tests to validate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implement necessary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managing source code and versioning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collaborative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significant project that improved processing speeds by 20% in financial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Glue,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Apache Spark, PySpark, Spark SQL, Spark Streaming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Automated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Docker, Apache Airflow, COTS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