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and shipping web-based games. Proficient in TypeScript, JavaScript, Node.js, and modern game frameworks like Pixi.js and Phaser. Proven expertise in architecture and mentoring, driving technical excellence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web-based games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maintainability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shared game infrastructure, including analytics integration and </w:t>
      </w:r>
      <w:r>
        <w:rPr>
          <w:rFonts w:asciiTheme="minorHAnsi" w:hAnsiTheme="minorHAnsi" w:cstheme="majorHAnsi"/>
          <w:b/>
          <w:bCs/>
          <w:lang w:val="en-US"/>
        </w:rPr>
        <w:t xml:space="preserve">platform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review, architectural guidance, and career development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transition of validated prototypes into production-ready systems with a focus on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processes for ticket structure and sprint planning, enhancing team alignment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championed new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boost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leadership to translate high-level goals into actionable technical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standards that improved onboarding for new engineering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during project phases, balancing immediate delivery with long-term system investment.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hiring efforts by identifying and onboarding new engineering talent.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web-based gaming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Phaser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implementation best practices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several backend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game features with third-party services and game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by optimizing game performance and conducting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processes and deployment workflows through effective utilization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practices into the development pipeline, ensuring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feature-rich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elements for various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 existing platforms, enhancing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testing phases, focusing on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capture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user engagement through responsive UI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Pixi.js, Phaser, Three.js,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lang w:val="en-US"/>
        </w:rPr>
        <w:t xml:space="preserve">: REST, GraphQL,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