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specialized in information retrieval, NLP, and machine learning. Expertise in Elasticsearch and vector databases for optimizing search systems. Passionate about developing scalable, reliable infrastructure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search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retrieval performance and relevance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query understanding, improving search accuracy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for evaluating search performance using metrics like precision and recall.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ML teams to inform search strategies with actionable data insights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cross-functional teams in performance optimization projects, achieving significant reductions in search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search algorithms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information retrieval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to uphold system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technologies in </w:t>
      </w:r>
      <w:r>
        <w:rPr>
          <w:rFonts w:asciiTheme="minorHAnsi" w:hAnsiTheme="minorHAnsi" w:cstheme="majorHAnsi"/>
          <w:b/>
          <w:bCs/>
          <w:lang w:val="en-US"/>
        </w:rPr>
        <w:t xml:space="preserve">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competitive and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datasets and algorithms to enhance model performance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new features in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stable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search system optimizations to stakeholders, aligning technical advancements with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search modules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applications across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Consolidated various search features into a unified API, improving user access to resources and reducing complexity.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improve search relevancy metrics on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dataset quality and search capabilities, aligning with current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user-centric features based on user feedback, determining priority lists for product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refine search results presentation, elevating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for internal use, focusing on search technology innovations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search functionality, supporting fast-paced education technology.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to enhance performance and reduce downtime across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protocols to ensure high reliability in diverse educational tech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improve search capacity and baseline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data retrieval times by over 30% through efficient querying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Django, Flask,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WeWork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