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experience, specializing in search, information retrieval, and machine learning. Proven expertise in Elasticsearch, NLP, and scalable system architecture. Passionate about designing high-performance algorithms and enhancing retrieval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state-of-the-art </w:t>
      </w:r>
      <w:r>
        <w:rPr>
          <w:rFonts w:asciiTheme="minorHAnsi" w:hAnsiTheme="minorHAnsi" w:cstheme="majorHAnsi"/>
          <w:b/>
          <w:bCs/>
          <w:lang w:val="en-US"/>
        </w:rPr>
        <w:t xml:space="preserve">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query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retrieval latency by 30% through algorithm optimization and real-time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the </w:t>
      </w:r>
      <w:r>
        <w:rPr>
          <w:rFonts w:asciiTheme="minorHAnsi" w:hAnsiTheme="minorHAnsi" w:cstheme="majorHAnsi"/>
          <w:b/>
          <w:bCs/>
          <w:lang w:val="en-US"/>
        </w:rPr>
        <w:t xml:space="preserve">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for improved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pipelines for indexing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fresh data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information retrieval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quicker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continuously enhance the product offering.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gauge user interaction with various search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vector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to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improving consistency across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a large-scale application,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software engineering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analyze user behavior and improve search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that user needs were reflected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suggested optimizations to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the strategic direction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used in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for user data when interacting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models to better monitor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and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engine, focusing on efficient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improve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through rigorous unit testing and automated testing frameworks, achieving over 90%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NLP, TensorFlow, scikit-learn,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