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Proficient in building scalable Java microservices and RESTful APIs integrating payment systems and blockchain protocols. Strong expertise in AWS, SQL, and system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owned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for secure value transfer APIs in </w:t>
      </w:r>
      <w:r>
        <w:rPr>
          <w:rFonts w:asciiTheme="minorHAnsi" w:hAnsiTheme="minorHAnsi" w:cstheme="majorHAnsi"/>
          <w:b/>
          <w:bCs/>
          <w:lang w:val="en-US"/>
        </w:rPr>
        <w:t xml:space="preserve">Payments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with banking systems and </w:t>
      </w:r>
      <w:r>
        <w:rPr>
          <w:rFonts w:asciiTheme="minorHAnsi" w:hAnsiTheme="minorHAnsi" w:cstheme="majorHAnsi"/>
          <w:b/>
          <w:bCs/>
          <w:lang w:val="en-US"/>
        </w:rPr>
        <w:t xml:space="preserve">blockchain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enhance the scalability and reliability of financial services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compliance and security within the payment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under high transaction loads, enhancing overall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system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system troubleshooting, improving uptime and user experience in financial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uphold strong coding standards and testing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messaging systems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real-time data processing.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microservices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technology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payment processing capabilities, focusing on reliability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best practices and high-quality code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around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microservices integration with cloud services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SQL database schema, focusing on optimization for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clear requirements for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incident responses, minimizing downtime during system outages.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a distributed workflow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microservices architectures,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high-quality code through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over 80%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automated testing strategies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improve application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improvements in system responsiveness by refactoring critical components.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