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high-traffic full-stack applications. Proficient in React, TypeScript, and Node.js with strong capability in backend services using Go and Java. Adept at optimizing performance and enabling seamless integrations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the offsite web SDK, enhancing integration with external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ad delivery systems, ensuring sub-100ms response times across high traffic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the integration of identity matching for personalized ad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architectural decisions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CI/CD pipeline,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code across features focused on consumer UX improvements for ads,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modular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across multiple ad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to define the technical vision for the offsite ads initiative.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microservices architecture,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ad product integrations, ensuring seamless user experiences through effective API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interfaces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them in the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focusing on clean and extensible designs for internal and external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scalable applications, enhancing the deployment 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improved overall code quality through collaboration and shared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high-capacity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service integration and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 customer-facing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rigorous monitoring and debugging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feature upgrades and improve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version control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user satisfaction ratings through effective feature testing and bug fixes, helping to maintain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TypeScript,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lang w:val="en-US"/>
        </w:rPr>
        <w:t xml:space="preserve">: REST, gRPC, GraphQL, OpenAPI, Microservices Architecture,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Prometheus, Grafana,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Cloud, Git, GitHub,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