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Java, Spring, and AWS. Expertise in building scalable backend solutions, optimizing APIs, and implementing modular architectures. Proven track record in leading cross-functional teams to deliver high-quality, test-driven software.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 scalable backend system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high-traffic ticketing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designed modular systems to improve code quality and maintainability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and designers to gather requirements and iteratively improve features through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through effective caching strategies and load balancing,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smooth deployments and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and conducted training sessions on modern development practices and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comprehensive unit and integration testing,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with third-party services via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optimized transaction processing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best practices for security and performance across the microservices architecture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and implemented monitoring solutions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system architectures and APIs for better knowledge sharing and onboarding of new team members.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backend services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learning management system, focusing on scalability and modularity.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Collaboratively designed and built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components and third-party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software design principles and best coding practices, improving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enhanced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and contributed to design decisions affecting the overall product direction.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like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performance tuning efforts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optimizing application response times by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for client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migrations and maintained data integrity across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key features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integrating third-party services via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resolved critical production issues,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including stand-ups and retrospectives, to maintain project momentum.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Python,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Hibernate, Junit, Mockito,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DynamoDB,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API</w:t>
      </w:r>
      <w:r>
        <w:rPr>
          <w:rFonts w:asciiTheme="minorHAnsi" w:hAnsiTheme="minorHAnsi" w:cstheme="majorHAnsi"/>
          <w:lang w:val="en-US"/>
        </w:rPr>
        <w:t xml:space="preserve">: RESTful APIs, GraphQL, Microservices, SOAP, WebSockets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Linux,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