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Rust, C++, and blockchain technology. Expertise in system design, performance optimization, and distributed computing solutions. Proven track record in tackling complex engineering challenges, ensuring scalability and security across blockchain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enhance the </w:t>
      </w:r>
      <w:r>
        <w:rPr>
          <w:rFonts w:asciiTheme="minorHAnsi" w:hAnsiTheme="minorHAnsi" w:cstheme="majorHAnsi"/>
          <w:b/>
          <w:bCs/>
          <w:lang w:val="en-US"/>
        </w:rPr>
        <w:t xml:space="preserve">Agave client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Solana ecosystem, focusing on blockchain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simulate adversarial attacks, identifying and mitigating vulnerabilities preemptively.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Solana 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ensuring security and scalability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and analyze performance metrics to effectively identify bottlenecks in system functionality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full software development lifecycle, from concept to deployment, ensuring smooth production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enhance code quality while implementing best practices in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coding standards and documentation practices to foster inter-team knowledge sharing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software functionalities, ensuring high performance and low latency across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Benchmark and profile system performance, focusing on sustainable scaling of the blockchain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in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overall software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to promote innovation and collaboration within the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infrastructure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security-focused coding practices through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audits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threat modeling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various stakeholders to gather requirements, ensuring alignment with project objectives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deployment processes, improving integration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refine existing codebases, substantially reducing resource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complex systems and processes, facilitating team understanding and future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advocating for high-quality coding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maintaining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components and participated in system architecture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to enhance system modularity and flexibility, utilizing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profiling and benchmarking efforts, ensuring systems meet organizational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for new features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contributions to project success, exceeding performance targets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JavaScript, Solidity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Substrate, Web3.js, Google Benchmark, OpenSSL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Service-Oriented Architecture, Design Patterns,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NoSQL, PostgreSQL, MySQL, Graph Databases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