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11+ years of experience in both frontend and backend development. Proficient in Rust, Java, Scala, React, and Node.js, with strong expertise in building scalable web applications and implementing machine learning techniques to optimize data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 large-scale web application using </w:t>
      </w:r>
      <w:r>
        <w:rPr>
          <w:rFonts w:asciiTheme="minorHAnsi" w:hAnsiTheme="minorHAnsi" w:cstheme="majorHAnsi"/>
          <w:b/>
          <w:bCs/>
          <w:lang w:val="en-US"/>
        </w:rPr>
        <w:t xml:space="preserve">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patient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 initiatives to drive new language adoption and improve overall code quality through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and automate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APIs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scalability and high performance across multiple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gather requirements and delivered solutions that significantly reduced processing time for healthcare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improving their capabilities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Scala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machine learning algorithms to analyze healthcare datasets, simplifying complex processes and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reviews and code audits to maintain high standards of code quality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system architecture discussions to align technology solutions with business goals and roadmap.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efforts to clean technical debt while balancing feature development, ensuring sustainable software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establishing a collaborative workflow among engineering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and developed several core components of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5 junior developers, enhancing their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design features that improved end-user engagement by optimizing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in testing using tools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product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microservices architecture solutions, optimizing performance and scalability of applications under high load conditions.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of databases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retrieval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deployment processes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increased development speed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design discussions, contributing to the strategic direction of new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client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API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creating technical specifications for project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to ensure compatibility with new technologies, avoiding service interruptions.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ensured adherence to coding standards, promoting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delivered multiple projects on time, contributing to a 20% increase in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Rust, Java, Scala,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Spring, FastAPI,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ElasticSearch,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Docker, Kubernetes, Jenkins, Git, Travis CI,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 Chai,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GCP, GitHub, JIRA, Slack,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