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systems architecture and DevOps. Expertise in Jenkins, Kubernetes, AWS, GitOps, and Terraform. Proven track record in CI/CD processes, cloud-native deployments, and multi-language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DevOps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Flux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current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evolution of our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enhancing </w:t>
      </w:r>
      <w:r>
        <w:rPr>
          <w:rFonts w:asciiTheme="minorHAnsi" w:hAnsiTheme="minorHAnsi" w:cstheme="majorHAnsi"/>
          <w:b/>
          <w:bCs/>
          <w:lang w:val="en-US"/>
        </w:rPr>
        <w:t xml:space="preserve">Jenkinsfiles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shared libraries for better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troubleshoot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 tools, ensuring optimal operation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and implement architectural standards across engineering and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drive discussions around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and container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in CI/CD pipelines, focusing on best practices in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software/tools to improve workflows, enhancing developer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support production systems and respond to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by developing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 Shared Libraries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Jenkinsfiles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cloud-native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through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integrate solutions into existing systems with minimal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of applications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opportunities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observability and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proposed solutions to optimize operational efficiency and tooling.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several key products,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using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consistency between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debug and resolve issues in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CI/CD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 before company-wide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a culture of technical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Python, Shell Scripting,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Jenkins, Kubernetes, Docker, Git,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Flux CD, Argo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Grafana, Helm, Kustomize,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 Shared Libraries, NPM, Gradle, CI/CD Pipelines, Infrastructure-as-Code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