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building scalable data platforms. Expertise in SQL, BigQuery, dbt, Kafka, Flink, and Python for optimizing data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for analytics and reporting, enhancing performance and efficiency, supporting real-time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batch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transformations and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ensuring asset-driven lineage.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streaming capabilities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FlinkSQL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deliver low-latency datasets and metrics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platform standards including naming conventions, modeling patterns, and CI/CD best practices for both batch and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by implementing monitoring and alerting systems for data quality and pipeline reliability, meeting defined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analytics and product teams to onboard new datasets and ensure defined data contracts for trusted information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platform operations, focusing on performance tuning, cost optimization, and scaling strategies for both warehouse and streaming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data governance frameworks and reliability standards, enhancing data quality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 discussions to align data solutions with strategic organizational goals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to foster a culture of learning and best practices in data engineering and pipeline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advance the company's data strategy, contributing to long-term visions for impactful data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batch and streaming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scheduling.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transformations and aggregations for improved analytics and reporting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modeling, pipeline construction, and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enhance data integration methods, ensuring high quality data delivery across product 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anomaly detection processes within pipelines to maintain integrity during transformations.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data warehousing solutions, contributing to increased system performance and reduced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of legacy data systems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loss.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discussions to establish efficient data processing workflows that align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connecting various data sources for continuous integration and real-time analytics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transformation and data loading processes, enhancing system resilience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operations in reporting tools, ensuring informed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by troubleshooting and resolving data anomalies as they arose within the distributed data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enhance code quality and operational practices across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efforts of reducing system latency by optimizing workloads and improving resource allocation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BigQuery, Flink, Kafka,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GCP,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Dagster, Airflow,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Version Control,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and Governance</w:t>
      </w:r>
      <w:r>
        <w:rPr>
          <w:rFonts w:asciiTheme="minorHAnsi" w:hAnsiTheme="minorHAnsi" w:cstheme="majorHAnsi"/>
          <w:lang w:val="en-US"/>
        </w:rPr>
        <w:t xml:space="preserve">: Data Observability, Anomaly Detection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