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cloud-native development, specializing in TypeScript, React, and Azure. Proven track record in building scalable applications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infrastructure workflows, enhancing deployment times via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serverless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performance, scalability,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modern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front-end and back-end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APIs integrating with web platforms, mobile apps, and </w:t>
      </w:r>
      <w:r>
        <w:rPr>
          <w:rFonts w:asciiTheme="minorHAnsi" w:hAnsiTheme="minorHAnsi" w:cstheme="majorHAnsi"/>
          <w:b/>
          <w:bCs/>
          <w:lang w:val="en-US"/>
        </w:rPr>
        <w:t xml:space="preserve">IoT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 to support cross-functional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unit and behavioral tests using frameworks such as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throughout the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production code frequently using secure release processes, managing rollback strategies with ease.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teams through pair programming, enhancing development efficiency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architectural direction for new projects, ensuring alignment with business goals and technology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 and cloud architecture,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during </w:t>
      </w:r>
      <w:r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code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features and provided optimized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and technical strategies for project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translate business needs into technical designs across multiple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and observability tools, significantly improving response times through rigorous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faster release cycles and higher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deliver scalable and secure applications, optimizing for cloud resources.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on-call rotations, providing production support and ensuring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back-end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APIs for web services, effectively bridging front-end applications with back-end resources.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by re-engineering legacy applications to improved frameworks and languages.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managers, gathering requirements and translating them into functional software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codebases for easier maintenance, employing best practices in software development and CI/CD.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application performance through optimizations in existing code.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C#, SQL, HTML, Swift, XAML,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Infrastructure as Code (IaC),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Behavioral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Continuous Integration, Continuous Delivery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