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software development, skilled in Golang, Java, and Kubernetes. Expertise in building secure, scalable systems for blockchain applications. Passionate about driving innovation in financial technology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issuance systems for tokenized assets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architecture and technical requirements for blockchain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scale, reducing latency on blockchain transactions by restructuring backend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and technical guidance to junior engineers, fostering a culture of continuous improvement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discussions to drive quality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enhancing the responsiveness of blockchain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trends in blockchain technologies to innovate features aligned with financial technology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for asset management leveraging best practices in cryptography and security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reliability, resulting in a measurable increase in uptime and user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decision-making processes, shaping the future direction of the blockchain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robust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integration techniques for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focusing on scalability and performance of tokenized asset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ensuring code quality and reliability across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updates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agile methodologies, improving team productivity and project transparency, facilitating smoother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optimizations, resulting in faster retrieval times and efficient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financial platform, implementing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asset tracking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stability and performance, while adapting to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optimize user interactions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services to cloud-based architecture, improving accessibility and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on critical systems, enhancing uptime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engineering team, increasing product robustness, achieving a 99% SLA on service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Rust,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Smart Contracts, Cryptography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Kafka, Message Queues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