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robotics and software development. Proficient in C++, Python, SQL, and simulation testing. Experienced in architecture decisions, automation, and cross-functional collaboration for autonomous driving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evaluating autonomous vehicle performance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develop scalable testing methodologies for autonomous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</w:t>
      </w:r>
      <w:r>
        <w:rPr>
          <w:rFonts w:asciiTheme="minorHAnsi" w:hAnsiTheme="minorHAnsi" w:cstheme="majorHAnsi"/>
          <w:b/>
          <w:bCs/>
          <w:lang w:val="en-US"/>
        </w:rPr>
        <w:t xml:space="preserve">metrics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simulations for assessing vehicle behavior in off-nominal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automated testing strategies and author reusable software components to analyze test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system requirements and validation plans to ensure comprehensive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 robust architecture for a multi-platform test environment that supports rapid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edge cases and provide strategic recommendations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approve architectural decisions affecting the broader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interpret simulation results and improve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software development and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robotics applications impacting the vehicle's functionality and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quality assurance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integration tests and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ensure system compatibility during tests and evaluations.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simulation scenarios for testing autonomous behaviors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testing frameworks to cover critical edge cases and exceptions for robotic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software validation processes and test plans.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robotics systems focusing on performance and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and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complex software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sensor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robotic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and integration tests to enhance product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software modules and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improving maintainability and performance, leading to a 30% decrease in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SQL, Java, R,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OpenCV, Robot Operating System (ROS), 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Simulink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Robot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