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data engineering and machine learning infrastructure. Proficient in Python, Java, Spark, and cloud-native architectures. Proven expertise in query optimization and performance tuning for data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Tecton’s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batch data processing platform, enhancing overall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distributed compute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DuckDB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query performance and execution plans for large-scale data sets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collaborative development and best practices in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projects, coordinating efforts between product management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architectural decisions and implementation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improving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identify and address bottlenecks in machine learning feature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state-of-the-art data platforms with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strategies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testing strategies to validate complex data transformations and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feature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cross-platform integrations with leading data platforms, enhancing compatibility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leading by example in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tuning techniques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jobs, reducing execution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cloud-native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EMR, ensuring efficient resource management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technical specifications and documentation for key features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system design and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production issues, bolstering system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data analytics tools, focusing on feature implementation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systems, ensuring smooth operation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for legacy systems to cloud environments, particularly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in optimizing database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query execution times through index optimization and tuning.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Ray, Airflow, DuckDB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Parquet, Avro, Iceberg, Delta 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Databricks, EMR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Warehouses</w:t>
      </w:r>
      <w:r>
        <w:rPr>
          <w:rFonts w:asciiTheme="minorHAnsi" w:hAnsiTheme="minorHAnsi" w:cstheme="majorHAnsi"/>
          <w:lang w:val="en-US"/>
        </w:rPr>
        <w:t xml:space="preserve">: SQL, NoSQL, S3, GCS,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