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expertise in building high-concurrency services using Go, Kubernetes, AWS, and Kafka. Proven track record of optimizing distributed systems for real-time processing and low-latency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features for a high-scale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ad-serving platform, optimizing for over 100k RPS.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to ensure system integrity and performance under extreme load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distributed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pprof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resolve bottlenecks, ensuring sub-5ms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Platform Engineers to align application performance with infrastructure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reliability patterns including circuit breakers and graceful degradation to enhance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 processing, enabling real-time decision-making in ad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production services, managing deployments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development workflows and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enhance observability and fault tolerance of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setting up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continuous integration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platform,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allocation and improving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practices, fostering a culture of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high-volume web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communication between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by integrating logging and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architectural design proposals to senior management, receiving approval for key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backend services, achieving improved response times for users.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by implementing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efforts, transitioning from on-prem to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reliability and functionality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count by 20% through rigorous testing and debugging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gin-gonic, gRPC,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