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backend development and AI systems. Proficient in TypeScript, AWS, Terraform, Langchain, and API design for scalable architectures.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architecture and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backend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for production workflows at WorkHero.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integrations to ingest data from third-party APIs, optimizing data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monitoring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 and quality metrics using observability tools, enhancing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regression testing for AI workflows with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code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develop scalable systems and optimize API performance for rapid product iteration.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and implemented strict security protocols to safeguard sensitive customer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as code and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cost/latency tracking for AI systems, enhancing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 and cross-team collaboration to align on product vision.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human-in-the-loop AI features, leveraging tools such as </w:t>
      </w:r>
      <w:r>
        <w:rPr>
          <w:rFonts w:asciiTheme="minorHAnsi" w:hAnsiTheme="minorHAnsi" w:cstheme="majorHAnsi"/>
          <w:b/>
          <w:bCs/>
          <w:lang w:val="en-US"/>
        </w:rPr>
        <w:t xml:space="preserve">Langchain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customer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CI/CD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deployment time by 30%.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and APIs for product features, driving technical ownership and collaboration across teams at Roundtable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backend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optimizations and implemented monitoring tools for enhancing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back-end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suites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feature deliveries.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data storage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optimized queries for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integration of workflow automation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n8n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internal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regular code reviews to uphold coding standards and best practices across the engineering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architecture discussions to influence strategic engineering decisions.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and maintained microservices for scalable applications at Accipiter Labs,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support product feature implementations and ensure seamless deployments.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database migrations and performance tuning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systems, enhancing application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newly implemented features, ensuring reliability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codebases and performed debugging to resolve critical issues promptly.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deployment processes, contributing to a 15% increase in release frequency without service disruption.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Python, JavaScript, SQL, Go,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Langchain, React, TensorFlow,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Docker, Kubernetes, CI/CD,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Cypress, pytest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Slack, n8n, AWS Lambda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