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experience in developing AI solutions. Proficient in Python, JavaScript, Databricks, and Amazon Bedrock. Expertise in MLOps practices and API-first design for seamless integration within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shared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Amazon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AI model efficiency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ML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adhering to MLOps best practices, including versioning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cloud engineers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prototype and deploy AI solutions in a fully integrated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delivery and quality control of AI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API-first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event-driven patterns, enhancing secure communication within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artifacts and operational runbooks to streamline processes and maintain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Hardened platforms to meet security and compliance requirements,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to ensure alignment with business objectives and technology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elevate the team’s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engaging with product owners to refine requirements and direct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assessments of </w:t>
      </w:r>
      <w:r>
        <w:rPr>
          <w:rFonts w:asciiTheme="minorHAnsi" w:hAnsiTheme="minorHAnsi" w:cstheme="majorHAnsi"/>
          <w:b/>
          <w:bCs/>
          <w:lang w:val="en-US"/>
        </w:rPr>
        <w:t xml:space="preserve">Responsible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focusing on explainability and fairness in model outputs.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core platform's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software design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API-first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strategies for smoother data flow between systems, leveraging secure service communications.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design architecture documentation and operational guidelines, ensuring project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existing systems, fostering innovation in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focusing on performance and maintainability, promoting high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scrum meetings, ensuring alignment on project goals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through hands-on coding, utilizing best practices for code quality and durability.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ensuring reliability and performance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enhance project coordination and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initial system migrations, improving performance and scalability for legacy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Bedrock, Databricks, Kubernetes,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MLOps, Responsible AI, AI Models,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GitHub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Agile, Architecture Documentation, Operational Runbooks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