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enterprise applications using C#, ASP.NET Core, Azure, and CI/CD practices. Expert in designing scalable and robust backend services and optimizing performance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transformed prototypes into production-ready services and internal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rapid POCs with </w:t>
      </w:r>
      <w:r>
        <w:rPr>
          <w:rFonts w:asciiTheme="minorHAnsi" w:hAnsiTheme="minorHAnsi" w:cstheme="majorHAnsi"/>
          <w:b/>
          <w:bCs/>
          <w:lang w:val="en-US"/>
        </w:rPr>
        <w:t xml:space="preserve">Semantic Kernel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workflows and agents, enhancing functionalities through plugin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downtime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reviews to maintain high code 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reliability of backend services, employing asynchronous patterns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project goals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documenting software designs, fostering clarity and shared understanding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security best practices in service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secrets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aimed at improving the developer experience through tooling and resource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specific components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owners to define software requirements and align with strategic project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 for frontend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streamlined deployments and improved software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profiling and code optimization for existing applications, contributing significant improvements in execution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from on-premise services to cloud-based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execute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system performance metrics to continuously enhance application responsiveness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integral part of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existing applications to cloud architectures, providing expertise in early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enhancing application security and performance following best practices and standard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data-driven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querying as required by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ensure seamless integration of internal systems and external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data processing speeds by 30%,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Entity Framework, Semantic Kernel,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DevOps, Azure 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