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enterprise systems. Expertise in Java, Spring Boot, React, and AWS Cloud Architecture. Proven leadership in agile environments driving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architectural design of scalable software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collaborations and serve as the primary technical liaison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skill development and best practices in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performance improvement and fault tolerance in applications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Agile methodologies, ensuring timely execution of Epics, Sprints, and Tasks in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reinforcing code quality and adherence to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management of cloud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system requirements through consultations with management and clients, improving functional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analytics and reporting capabilities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enterprise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agile practices and code reviews to enhance team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services for seamless integration between application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 to migrate legacy systems to cloud-based architectures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strategies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solutions in production using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build intuitive user interfaces based on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products on schedule through effective decision-making and project management within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application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availability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main database for enterprise applications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across multiple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testing strategies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improving data protection using </w:t>
      </w:r>
      <w:r>
        <w:rPr>
          <w:rFonts w:asciiTheme="minorHAnsi" w:eastAsia="Times New Roman" w:hAnsiTheme="minorHAnsi" w:cs="Times New Roman"/>
          <w:b/>
          <w:bCs/>
          <w:lang w:val="en-US"/>
        </w:rPr>
        <w:t xml:space="preserve">AWS 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leading to a 30% increase in app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JUnit,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Bitbucket,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