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and full-stack development. Proficient in designing robust systems using Rust, REST APIs, and modern database technologies. Committed to driving architectural decisions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the new Partner Relationship Management system,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support frontend applications, improving data communication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creation of a lightweight UI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early engineering workflows that improved development cycles and team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major technical initiatives, contributing to architecture and design decisions that shaped the platform’s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efforts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codebases, resulting in performance improvements of up to 25% across various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stakeholder meetings to define product requirements, ensuring alignment between technology and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backend components for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ownership from inception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efficient feature development, boosting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CI/CD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quicker deployments and reduced rollback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optimizations in backend services, reducing vulnerability risks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to support mobile and web applications, significantly improving integration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between different systems, ensuring smooth data flow and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the direction of technology choices based on project requirements.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specifications, improving timeline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in a high-traffic online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implementations and resolve bugs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databases, improving query performance by up to 30% through indexing and restructuring.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 stacks, enhancing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documentation, improving knowledge sharing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Node.js,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CI, Travis CI, CircleCI,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