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scalable backend systems. Expertise in Node.js, Node-RED, and workflow automation for AI-driven processes. Adept at translating complex business needs into efficient technical solutions with a focus on data integration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workflows on </w:t>
      </w:r>
      <w:r>
        <w:rPr>
          <w:rFonts w:asciiTheme="minorHAnsi" w:hAnsiTheme="minorHAnsi" w:cstheme="majorHAnsi"/>
          <w:b/>
          <w:bCs/>
          <w:lang w:val="en-US"/>
        </w:rPr>
        <w:t xml:space="preserve">aiWARE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file ingestion and AI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reliable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processes into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workflow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Node-RED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analytics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measure workflow effectiveness and optimize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infrastructure teams to ensure scalable performance of the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prototyped new solutions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aiWARE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continuously.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underlying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best practices and efficient implementation of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training sessions for non-technical stakeholders about the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growth mindset, continually updating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focused on technical excellence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Node-RED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workflows and increasing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requirements to build tailored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as needed.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code and adherence to architectural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customer-focused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application performance, enhancing incident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modern architectures, implementing best practices in workflow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analysis of business requirements to inform technical design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to ensure reliability and performance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documenting processes and creating implementation guides.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 with a commitment to capacity and performance management, achieving a 99.9%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Node-RED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Grafana,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aiWARE, AWS,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APM, Log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