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C++, Python, and Java. Expertise in developing autonomous software systems, leading teams, and implementing advanced algorithms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autonomous software systems for uncrewed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mission planning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software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employing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maintain high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 lifecycle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milestones and deliver technical presentations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robotics applications, enabling improved </w:t>
      </w:r>
      <w:r>
        <w:rPr>
          <w:rFonts w:asciiTheme="minorHAnsi" w:hAnsiTheme="minorHAnsi" w:cstheme="majorHAnsi"/>
          <w:b/>
          <w:bCs/>
          <w:lang w:val="en-US"/>
        </w:rPr>
        <w:t xml:space="preserve">multi-agent 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complex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improving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control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integration tests and delivered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features for autonomous reasoning capabilities, addressing client feedback in an iterative manner.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by implementing logging frameworks and monitoring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C#, JavaScript,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OpenCV, TensorFlow, Keras, PyTorch, Unreal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Sonarqube,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Development, Integration Testing, Static Analysis, Performance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MATLAB, Simulink, MAVLINK, TAK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Techniques</w:t>
      </w:r>
      <w:r>
        <w:rPr>
          <w:rFonts w:asciiTheme="minorHAnsi" w:hAnsiTheme="minorHAnsi" w:cstheme="majorHAnsi"/>
          <w:lang w:val="en-US"/>
        </w:rPr>
        <w:t xml:space="preserve">: Machine Learning, Reinforcement Learning, Multi-agent Coordination, Constraint Satisfaction, Autonomous Control, Data Structures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